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045" w:rsidRPr="00BB6D8B" w:rsidRDefault="00B65045" w:rsidP="00B65045">
      <w:pPr>
        <w:numPr>
          <w:ilvl w:val="1"/>
          <w:numId w:val="0"/>
        </w:numPr>
        <w:spacing w:after="200" w:line="276" w:lineRule="auto"/>
        <w:rPr>
          <w:rFonts w:ascii="Cambria" w:eastAsia="Times New Roman" w:hAnsi="Cambria" w:cs="Times New Roman"/>
          <w:iCs/>
          <w:color w:val="943634"/>
          <w:spacing w:val="15"/>
          <w:sz w:val="24"/>
          <w:szCs w:val="24"/>
          <w:lang w:eastAsia="es-ES"/>
        </w:rPr>
      </w:pPr>
    </w:p>
    <w:p w:rsidR="00B65045" w:rsidRPr="009D1935" w:rsidRDefault="005951E4" w:rsidP="005951E4">
      <w:pPr>
        <w:tabs>
          <w:tab w:val="center" w:pos="4252"/>
          <w:tab w:val="right" w:pos="8504"/>
        </w:tabs>
        <w:spacing w:after="0" w:line="240" w:lineRule="auto"/>
        <w:jc w:val="right"/>
        <w:rPr>
          <w:rFonts w:eastAsiaTheme="minorEastAsia"/>
          <w:sz w:val="20"/>
          <w:szCs w:val="20"/>
          <w:lang w:eastAsia="es-ES"/>
        </w:rPr>
      </w:pPr>
      <w:r>
        <w:rPr>
          <w:noProof/>
          <w:lang w:val="es-AR" w:eastAsia="es-AR"/>
        </w:rPr>
        <w:drawing>
          <wp:inline distT="0" distB="0" distL="0" distR="0">
            <wp:extent cx="2800350" cy="647700"/>
            <wp:effectExtent l="0" t="0" r="0" b="0"/>
            <wp:docPr id="2" name="Imagen 2" descr="Resultado de imagen para Colegio de Bioquimicos de la Provincia de Buenos 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de Bioquimicos de la Provincia de Buenos Aires"/>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0791" cy="647802"/>
                    </a:xfrm>
                    <a:prstGeom prst="rect">
                      <a:avLst/>
                    </a:prstGeom>
                    <a:noFill/>
                    <a:ln>
                      <a:noFill/>
                    </a:ln>
                  </pic:spPr>
                </pic:pic>
              </a:graphicData>
            </a:graphic>
          </wp:inline>
        </w:drawing>
      </w:r>
      <w:r w:rsidR="00B65045" w:rsidRPr="009D1935">
        <w:rPr>
          <w:rFonts w:eastAsiaTheme="minorEastAsia"/>
          <w:noProof/>
          <w:sz w:val="20"/>
          <w:szCs w:val="20"/>
          <w:lang w:val="es-AR" w:eastAsia="es-AR"/>
        </w:rPr>
        <w:drawing>
          <wp:anchor distT="0" distB="0" distL="114300" distR="114300" simplePos="0" relativeHeight="251659264" behindDoc="0" locked="0" layoutInCell="1" allowOverlap="1">
            <wp:simplePos x="0" y="0"/>
            <wp:positionH relativeFrom="column">
              <wp:posOffset>-157480</wp:posOffset>
            </wp:positionH>
            <wp:positionV relativeFrom="paragraph">
              <wp:posOffset>-79375</wp:posOffset>
            </wp:positionV>
            <wp:extent cx="1920240" cy="571500"/>
            <wp:effectExtent l="19050" t="0" r="3810" b="0"/>
            <wp:wrapSquare wrapText="bothSides"/>
            <wp:docPr id="1" name="0 Imagen" descr="logoUKNuevo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KNuevo702.jpg"/>
                    <pic:cNvPicPr/>
                  </pic:nvPicPr>
                  <pic:blipFill>
                    <a:blip r:embed="rId6" cstate="print"/>
                    <a:stretch>
                      <a:fillRect/>
                    </a:stretch>
                  </pic:blipFill>
                  <pic:spPr>
                    <a:xfrm>
                      <a:off x="0" y="0"/>
                      <a:ext cx="1920240" cy="571500"/>
                    </a:xfrm>
                    <a:prstGeom prst="rect">
                      <a:avLst/>
                    </a:prstGeom>
                  </pic:spPr>
                </pic:pic>
              </a:graphicData>
            </a:graphic>
          </wp:anchor>
        </w:drawing>
      </w:r>
    </w:p>
    <w:p w:rsidR="00B65045" w:rsidRDefault="00B65045" w:rsidP="00B65045">
      <w:pPr>
        <w:numPr>
          <w:ilvl w:val="1"/>
          <w:numId w:val="0"/>
        </w:numPr>
        <w:spacing w:after="200" w:line="276" w:lineRule="auto"/>
        <w:jc w:val="center"/>
        <w:rPr>
          <w:rFonts w:ascii="Cambria" w:eastAsia="Times New Roman" w:hAnsi="Cambria" w:cs="Times New Roman"/>
          <w:i/>
          <w:iCs/>
          <w:color w:val="943634"/>
          <w:spacing w:val="15"/>
          <w:sz w:val="24"/>
          <w:szCs w:val="24"/>
          <w:lang w:eastAsia="es-ES"/>
        </w:rPr>
      </w:pPr>
      <w:bookmarkStart w:id="0" w:name="_GoBack"/>
      <w:bookmarkEnd w:id="0"/>
    </w:p>
    <w:p w:rsidR="00B65045" w:rsidRPr="00BC3A92" w:rsidRDefault="00B65045" w:rsidP="00B65045">
      <w:pPr>
        <w:numPr>
          <w:ilvl w:val="1"/>
          <w:numId w:val="0"/>
        </w:numPr>
        <w:spacing w:after="200" w:line="276" w:lineRule="auto"/>
        <w:jc w:val="center"/>
        <w:rPr>
          <w:rFonts w:ascii="Cambria" w:eastAsia="Times New Roman" w:hAnsi="Cambria" w:cs="Times New Roman"/>
          <w:iCs/>
          <w:color w:val="943634"/>
          <w:spacing w:val="15"/>
          <w:sz w:val="24"/>
          <w:szCs w:val="24"/>
          <w:lang w:eastAsia="es-ES"/>
        </w:rPr>
      </w:pPr>
    </w:p>
    <w:p w:rsidR="00B65045" w:rsidRDefault="00281918" w:rsidP="00B65045">
      <w:pPr>
        <w:numPr>
          <w:ilvl w:val="1"/>
          <w:numId w:val="0"/>
        </w:numPr>
        <w:spacing w:after="200" w:line="276" w:lineRule="auto"/>
        <w:jc w:val="center"/>
        <w:rPr>
          <w:rFonts w:ascii="Cambria" w:eastAsia="Times New Roman" w:hAnsi="Cambria" w:cs="Times New Roman"/>
          <w:i/>
          <w:iCs/>
          <w:color w:val="943634"/>
          <w:spacing w:val="15"/>
          <w:sz w:val="32"/>
          <w:szCs w:val="32"/>
          <w:lang w:eastAsia="es-ES"/>
        </w:rPr>
      </w:pPr>
      <w:r>
        <w:rPr>
          <w:rFonts w:ascii="Cambria" w:eastAsia="Times New Roman" w:hAnsi="Cambria" w:cs="Times New Roman"/>
          <w:i/>
          <w:iCs/>
          <w:color w:val="943634"/>
          <w:spacing w:val="15"/>
          <w:sz w:val="32"/>
          <w:szCs w:val="32"/>
          <w:lang w:eastAsia="es-ES"/>
        </w:rPr>
        <w:t>Curso</w:t>
      </w:r>
      <w:r w:rsidR="003A15B3">
        <w:rPr>
          <w:rFonts w:ascii="Cambria" w:eastAsia="Times New Roman" w:hAnsi="Cambria" w:cs="Times New Roman"/>
          <w:i/>
          <w:iCs/>
          <w:color w:val="943634"/>
          <w:spacing w:val="15"/>
          <w:sz w:val="32"/>
          <w:szCs w:val="32"/>
          <w:lang w:eastAsia="es-ES"/>
        </w:rPr>
        <w:t xml:space="preserve"> </w:t>
      </w:r>
      <w:r w:rsidR="005C4C3E">
        <w:rPr>
          <w:rFonts w:ascii="Cambria" w:eastAsia="Times New Roman" w:hAnsi="Cambria" w:cs="Times New Roman"/>
          <w:i/>
          <w:iCs/>
          <w:color w:val="943634"/>
          <w:spacing w:val="15"/>
          <w:sz w:val="32"/>
          <w:szCs w:val="32"/>
          <w:lang w:eastAsia="es-ES"/>
        </w:rPr>
        <w:t>de</w:t>
      </w:r>
      <w:r w:rsidR="003A15B3">
        <w:rPr>
          <w:rFonts w:ascii="Cambria" w:eastAsia="Times New Roman" w:hAnsi="Cambria" w:cs="Times New Roman"/>
          <w:i/>
          <w:iCs/>
          <w:color w:val="943634"/>
          <w:spacing w:val="15"/>
          <w:sz w:val="32"/>
          <w:szCs w:val="32"/>
          <w:lang w:eastAsia="es-ES"/>
        </w:rPr>
        <w:t xml:space="preserve"> Parasitología Humana</w:t>
      </w:r>
      <w:r w:rsidR="00B65045">
        <w:rPr>
          <w:rFonts w:ascii="Cambria" w:eastAsia="Times New Roman" w:hAnsi="Cambria" w:cs="Times New Roman"/>
          <w:i/>
          <w:iCs/>
          <w:color w:val="943634"/>
          <w:spacing w:val="15"/>
          <w:sz w:val="32"/>
          <w:szCs w:val="32"/>
          <w:lang w:eastAsia="es-ES"/>
        </w:rPr>
        <w:t>.</w:t>
      </w:r>
    </w:p>
    <w:p w:rsidR="00B65045" w:rsidRPr="005447C0" w:rsidRDefault="00006C17" w:rsidP="00006C17">
      <w:pPr>
        <w:numPr>
          <w:ilvl w:val="1"/>
          <w:numId w:val="0"/>
        </w:numPr>
        <w:tabs>
          <w:tab w:val="center" w:pos="4252"/>
          <w:tab w:val="left" w:pos="5430"/>
        </w:tabs>
        <w:spacing w:after="200" w:line="276" w:lineRule="auto"/>
        <w:rPr>
          <w:rFonts w:ascii="Cambria" w:eastAsia="Times New Roman" w:hAnsi="Cambria" w:cs="Times New Roman"/>
          <w:i/>
          <w:iCs/>
          <w:color w:val="943634"/>
          <w:spacing w:val="15"/>
          <w:sz w:val="32"/>
          <w:szCs w:val="32"/>
          <w:lang w:eastAsia="es-ES"/>
        </w:rPr>
      </w:pPr>
      <w:r>
        <w:rPr>
          <w:rFonts w:ascii="Cambria" w:eastAsia="Times New Roman" w:hAnsi="Cambria" w:cs="Times New Roman"/>
          <w:i/>
          <w:iCs/>
          <w:color w:val="943634"/>
          <w:spacing w:val="15"/>
          <w:sz w:val="32"/>
          <w:szCs w:val="32"/>
          <w:lang w:eastAsia="es-ES"/>
        </w:rPr>
        <w:tab/>
      </w:r>
      <w:r w:rsidR="00BE3F75">
        <w:rPr>
          <w:rFonts w:ascii="Cambria" w:eastAsia="Times New Roman" w:hAnsi="Cambria" w:cs="Times New Roman"/>
          <w:i/>
          <w:iCs/>
          <w:color w:val="943634"/>
          <w:spacing w:val="15"/>
          <w:sz w:val="32"/>
          <w:szCs w:val="32"/>
          <w:lang w:eastAsia="es-ES"/>
        </w:rPr>
        <w:t>(2018</w:t>
      </w:r>
      <w:r w:rsidR="00B65045">
        <w:rPr>
          <w:rFonts w:ascii="Cambria" w:eastAsia="Times New Roman" w:hAnsi="Cambria" w:cs="Times New Roman"/>
          <w:i/>
          <w:iCs/>
          <w:color w:val="943634"/>
          <w:spacing w:val="15"/>
          <w:sz w:val="32"/>
          <w:szCs w:val="32"/>
          <w:lang w:eastAsia="es-ES"/>
        </w:rPr>
        <w:t>)</w:t>
      </w:r>
      <w:r>
        <w:rPr>
          <w:rFonts w:ascii="Cambria" w:eastAsia="Times New Roman" w:hAnsi="Cambria" w:cs="Times New Roman"/>
          <w:i/>
          <w:iCs/>
          <w:color w:val="943634"/>
          <w:spacing w:val="15"/>
          <w:sz w:val="32"/>
          <w:szCs w:val="32"/>
          <w:lang w:eastAsia="es-ES"/>
        </w:rPr>
        <w:tab/>
      </w:r>
    </w:p>
    <w:tbl>
      <w:tblPr>
        <w:tblStyle w:val="Tablaconcuadrcula"/>
        <w:tblW w:w="5415" w:type="dxa"/>
        <w:jc w:val="center"/>
        <w:tblBorders>
          <w:top w:val="single" w:sz="2" w:space="0" w:color="C0504D"/>
          <w:left w:val="none" w:sz="0" w:space="0" w:color="auto"/>
          <w:bottom w:val="single" w:sz="2" w:space="0" w:color="C0504D"/>
          <w:right w:val="none" w:sz="0" w:space="0" w:color="auto"/>
          <w:insideH w:val="single" w:sz="2" w:space="0" w:color="C0504D"/>
          <w:insideV w:val="none" w:sz="0" w:space="0" w:color="auto"/>
        </w:tblBorders>
        <w:tblLook w:val="04A0"/>
      </w:tblPr>
      <w:tblGrid>
        <w:gridCol w:w="2137"/>
        <w:gridCol w:w="3278"/>
      </w:tblGrid>
      <w:tr w:rsidR="00B65045" w:rsidRPr="00F61003" w:rsidTr="00D90A9A">
        <w:trPr>
          <w:trHeight w:val="424"/>
          <w:jc w:val="center"/>
        </w:trPr>
        <w:tc>
          <w:tcPr>
            <w:tcW w:w="2137" w:type="dxa"/>
          </w:tcPr>
          <w:p w:rsidR="00B65045" w:rsidRPr="00F61003" w:rsidRDefault="00682990" w:rsidP="00103783">
            <w:pPr>
              <w:jc w:val="both"/>
              <w:rPr>
                <w:rFonts w:ascii="Calibri" w:hAnsi="Calibri" w:cs="Times New Roman"/>
                <w:b/>
              </w:rPr>
            </w:pPr>
            <w:r>
              <w:rPr>
                <w:rFonts w:ascii="Calibri" w:hAnsi="Calibri" w:cs="Times New Roman"/>
                <w:b/>
              </w:rPr>
              <w:t>Coordinación</w:t>
            </w:r>
          </w:p>
        </w:tc>
        <w:tc>
          <w:tcPr>
            <w:tcW w:w="3278" w:type="dxa"/>
          </w:tcPr>
          <w:p w:rsidR="00B65045" w:rsidRDefault="003A15B3" w:rsidP="00103783">
            <w:pPr>
              <w:jc w:val="both"/>
              <w:rPr>
                <w:rFonts w:ascii="Calibri" w:hAnsi="Calibri" w:cs="Times New Roman"/>
                <w:color w:val="000000"/>
              </w:rPr>
            </w:pPr>
            <w:r>
              <w:rPr>
                <w:rFonts w:ascii="Calibri" w:hAnsi="Calibri" w:cs="Times New Roman"/>
                <w:color w:val="000000"/>
              </w:rPr>
              <w:t xml:space="preserve">Dr </w:t>
            </w:r>
            <w:r w:rsidR="00D25165">
              <w:rPr>
                <w:rFonts w:ascii="Calibri" w:hAnsi="Calibri" w:cs="Times New Roman"/>
                <w:color w:val="000000"/>
              </w:rPr>
              <w:t>Costamagna Sixto Raul.</w:t>
            </w:r>
          </w:p>
          <w:p w:rsidR="003A15B3" w:rsidRPr="00F61003" w:rsidRDefault="003A15B3" w:rsidP="00103783">
            <w:pPr>
              <w:jc w:val="both"/>
              <w:rPr>
                <w:rFonts w:ascii="Calibri" w:hAnsi="Calibri" w:cs="Times New Roman"/>
                <w:color w:val="000000"/>
              </w:rPr>
            </w:pPr>
            <w:r>
              <w:rPr>
                <w:rFonts w:ascii="Calibri" w:hAnsi="Calibri" w:cs="Times New Roman"/>
                <w:color w:val="000000"/>
              </w:rPr>
              <w:t>Dr Imbrogno Marcelo</w:t>
            </w:r>
            <w:r w:rsidR="00D25165">
              <w:rPr>
                <w:rFonts w:ascii="Calibri" w:hAnsi="Calibri" w:cs="Times New Roman"/>
                <w:color w:val="000000"/>
              </w:rPr>
              <w:t>.</w:t>
            </w:r>
          </w:p>
        </w:tc>
      </w:tr>
      <w:tr w:rsidR="00B65045" w:rsidRPr="00F61003" w:rsidTr="00D90A9A">
        <w:trPr>
          <w:trHeight w:val="204"/>
          <w:jc w:val="center"/>
        </w:trPr>
        <w:tc>
          <w:tcPr>
            <w:tcW w:w="2137" w:type="dxa"/>
          </w:tcPr>
          <w:p w:rsidR="00B65045" w:rsidRPr="00F61003" w:rsidRDefault="00B65045" w:rsidP="00103783">
            <w:pPr>
              <w:jc w:val="both"/>
              <w:rPr>
                <w:rFonts w:ascii="Calibri" w:hAnsi="Calibri" w:cs="Times New Roman"/>
                <w:b/>
              </w:rPr>
            </w:pPr>
            <w:r w:rsidRPr="00F61003">
              <w:rPr>
                <w:rFonts w:ascii="Calibri" w:hAnsi="Calibri" w:cs="Times New Roman"/>
                <w:b/>
              </w:rPr>
              <w:t xml:space="preserve">Fecha de inicio </w:t>
            </w:r>
          </w:p>
        </w:tc>
        <w:tc>
          <w:tcPr>
            <w:tcW w:w="3278" w:type="dxa"/>
          </w:tcPr>
          <w:p w:rsidR="00B65045" w:rsidRPr="00F61003" w:rsidRDefault="00741929" w:rsidP="00741929">
            <w:pPr>
              <w:jc w:val="both"/>
              <w:rPr>
                <w:rFonts w:ascii="Calibri" w:hAnsi="Calibri" w:cs="Times New Roman"/>
                <w:color w:val="000000"/>
              </w:rPr>
            </w:pPr>
            <w:r>
              <w:rPr>
                <w:rFonts w:ascii="Calibri" w:hAnsi="Calibri" w:cs="Times New Roman"/>
                <w:color w:val="000000"/>
              </w:rPr>
              <w:t>30</w:t>
            </w:r>
            <w:r w:rsidR="00B65045">
              <w:rPr>
                <w:rFonts w:ascii="Calibri" w:hAnsi="Calibri" w:cs="Times New Roman"/>
                <w:color w:val="000000"/>
              </w:rPr>
              <w:t xml:space="preserve"> de</w:t>
            </w:r>
            <w:r w:rsidR="00BE3F75">
              <w:rPr>
                <w:rFonts w:ascii="Calibri" w:hAnsi="Calibri" w:cs="Times New Roman"/>
                <w:color w:val="000000"/>
              </w:rPr>
              <w:t xml:space="preserve"> </w:t>
            </w:r>
            <w:r>
              <w:rPr>
                <w:rFonts w:ascii="Calibri" w:hAnsi="Calibri" w:cs="Times New Roman"/>
                <w:color w:val="000000"/>
              </w:rPr>
              <w:t>junio</w:t>
            </w:r>
            <w:r w:rsidR="00BE3F75">
              <w:rPr>
                <w:rFonts w:ascii="Calibri" w:hAnsi="Calibri" w:cs="Times New Roman"/>
                <w:color w:val="000000"/>
              </w:rPr>
              <w:t xml:space="preserve"> de 2018</w:t>
            </w:r>
          </w:p>
        </w:tc>
      </w:tr>
      <w:tr w:rsidR="00B65045" w:rsidRPr="00F61003" w:rsidTr="00D90A9A">
        <w:trPr>
          <w:trHeight w:val="216"/>
          <w:jc w:val="center"/>
        </w:trPr>
        <w:tc>
          <w:tcPr>
            <w:tcW w:w="2137" w:type="dxa"/>
          </w:tcPr>
          <w:p w:rsidR="00B65045" w:rsidRPr="00F61003" w:rsidRDefault="00B65045" w:rsidP="00103783">
            <w:pPr>
              <w:jc w:val="both"/>
              <w:rPr>
                <w:rFonts w:ascii="Calibri" w:hAnsi="Calibri" w:cs="Times New Roman"/>
                <w:b/>
              </w:rPr>
            </w:pPr>
            <w:r>
              <w:rPr>
                <w:rFonts w:ascii="Calibri" w:hAnsi="Calibri" w:cs="Times New Roman"/>
                <w:b/>
              </w:rPr>
              <w:t xml:space="preserve">Modalidad </w:t>
            </w:r>
          </w:p>
        </w:tc>
        <w:tc>
          <w:tcPr>
            <w:tcW w:w="3278" w:type="dxa"/>
          </w:tcPr>
          <w:p w:rsidR="00B65045" w:rsidRPr="00F61003" w:rsidRDefault="004C59F1" w:rsidP="00103783">
            <w:pPr>
              <w:jc w:val="both"/>
              <w:rPr>
                <w:rFonts w:ascii="Calibri" w:hAnsi="Calibri" w:cs="Times New Roman"/>
                <w:color w:val="000000"/>
              </w:rPr>
            </w:pPr>
            <w:r>
              <w:rPr>
                <w:rFonts w:ascii="Calibri" w:hAnsi="Calibri" w:cs="Times New Roman"/>
                <w:color w:val="000000"/>
              </w:rPr>
              <w:t>v</w:t>
            </w:r>
            <w:r w:rsidR="009D1935">
              <w:rPr>
                <w:rFonts w:ascii="Calibri" w:hAnsi="Calibri" w:cs="Times New Roman"/>
                <w:color w:val="000000"/>
              </w:rPr>
              <w:t>irtual-.</w:t>
            </w:r>
          </w:p>
        </w:tc>
      </w:tr>
      <w:tr w:rsidR="00B65045" w:rsidRPr="00F61003" w:rsidTr="00D90A9A">
        <w:trPr>
          <w:trHeight w:val="424"/>
          <w:jc w:val="center"/>
        </w:trPr>
        <w:tc>
          <w:tcPr>
            <w:tcW w:w="2137" w:type="dxa"/>
          </w:tcPr>
          <w:p w:rsidR="00B65045" w:rsidRPr="00F61003" w:rsidRDefault="00B65045" w:rsidP="00103783">
            <w:pPr>
              <w:jc w:val="both"/>
              <w:rPr>
                <w:rFonts w:ascii="Calibri" w:hAnsi="Calibri" w:cs="Times New Roman"/>
                <w:b/>
              </w:rPr>
            </w:pPr>
            <w:r w:rsidRPr="00F61003">
              <w:rPr>
                <w:rFonts w:ascii="Calibri" w:hAnsi="Calibri" w:cs="Times New Roman"/>
                <w:b/>
              </w:rPr>
              <w:t xml:space="preserve">Duración </w:t>
            </w:r>
          </w:p>
        </w:tc>
        <w:tc>
          <w:tcPr>
            <w:tcW w:w="3278" w:type="dxa"/>
          </w:tcPr>
          <w:p w:rsidR="00B65045" w:rsidRDefault="00741929" w:rsidP="00103783">
            <w:pPr>
              <w:jc w:val="both"/>
              <w:rPr>
                <w:rFonts w:ascii="Calibri" w:hAnsi="Calibri" w:cs="Times New Roman"/>
                <w:color w:val="000000"/>
              </w:rPr>
            </w:pPr>
            <w:r>
              <w:rPr>
                <w:rFonts w:ascii="Calibri" w:hAnsi="Calibri" w:cs="Times New Roman"/>
                <w:color w:val="000000"/>
              </w:rPr>
              <w:t>30</w:t>
            </w:r>
            <w:r w:rsidR="00BE3F75">
              <w:rPr>
                <w:rFonts w:ascii="Calibri" w:hAnsi="Calibri" w:cs="Times New Roman"/>
                <w:color w:val="000000"/>
              </w:rPr>
              <w:t>/0</w:t>
            </w:r>
            <w:r>
              <w:rPr>
                <w:rFonts w:ascii="Calibri" w:hAnsi="Calibri" w:cs="Times New Roman"/>
                <w:color w:val="000000"/>
              </w:rPr>
              <w:t>6</w:t>
            </w:r>
            <w:r w:rsidR="00BE3F75">
              <w:rPr>
                <w:rFonts w:ascii="Calibri" w:hAnsi="Calibri" w:cs="Times New Roman"/>
                <w:color w:val="000000"/>
              </w:rPr>
              <w:t xml:space="preserve">/2018 al </w:t>
            </w:r>
            <w:r>
              <w:rPr>
                <w:rFonts w:ascii="Calibri" w:hAnsi="Calibri" w:cs="Times New Roman"/>
                <w:color w:val="000000"/>
              </w:rPr>
              <w:t>29</w:t>
            </w:r>
            <w:r w:rsidR="00BE3F75">
              <w:rPr>
                <w:rFonts w:ascii="Calibri" w:hAnsi="Calibri" w:cs="Times New Roman"/>
                <w:color w:val="000000"/>
              </w:rPr>
              <w:t>/0</w:t>
            </w:r>
            <w:r>
              <w:rPr>
                <w:rFonts w:ascii="Calibri" w:hAnsi="Calibri" w:cs="Times New Roman"/>
                <w:color w:val="000000"/>
              </w:rPr>
              <w:t>6</w:t>
            </w:r>
            <w:r w:rsidR="00BE3F75">
              <w:rPr>
                <w:rFonts w:ascii="Calibri" w:hAnsi="Calibri" w:cs="Times New Roman"/>
                <w:color w:val="000000"/>
              </w:rPr>
              <w:t>/2019</w:t>
            </w:r>
            <w:r w:rsidR="00B65045">
              <w:rPr>
                <w:rFonts w:ascii="Calibri" w:hAnsi="Calibri" w:cs="Times New Roman"/>
                <w:color w:val="000000"/>
              </w:rPr>
              <w:t>.</w:t>
            </w:r>
          </w:p>
          <w:p w:rsidR="00D25165" w:rsidRPr="00F61003" w:rsidRDefault="00BE3F75" w:rsidP="00103783">
            <w:pPr>
              <w:jc w:val="both"/>
              <w:rPr>
                <w:rFonts w:ascii="Calibri" w:hAnsi="Calibri" w:cs="Times New Roman"/>
                <w:color w:val="000000"/>
              </w:rPr>
            </w:pPr>
            <w:r>
              <w:rPr>
                <w:rFonts w:ascii="Calibri" w:hAnsi="Calibri" w:cs="Times New Roman"/>
                <w:color w:val="000000"/>
              </w:rPr>
              <w:t>12 meses</w:t>
            </w:r>
          </w:p>
        </w:tc>
      </w:tr>
      <w:tr w:rsidR="00B65045" w:rsidRPr="00F61003" w:rsidTr="00D90A9A">
        <w:trPr>
          <w:trHeight w:val="204"/>
          <w:jc w:val="center"/>
        </w:trPr>
        <w:tc>
          <w:tcPr>
            <w:tcW w:w="2137" w:type="dxa"/>
          </w:tcPr>
          <w:p w:rsidR="00B65045" w:rsidRPr="00F61003" w:rsidRDefault="00B65045" w:rsidP="00103783">
            <w:pPr>
              <w:jc w:val="both"/>
              <w:rPr>
                <w:rFonts w:ascii="Calibri" w:hAnsi="Calibri" w:cs="Times New Roman"/>
                <w:b/>
              </w:rPr>
            </w:pPr>
            <w:r w:rsidRPr="00F61003">
              <w:rPr>
                <w:rFonts w:ascii="Calibri" w:hAnsi="Calibri" w:cs="Times New Roman"/>
                <w:b/>
              </w:rPr>
              <w:t>Valor del curso</w:t>
            </w:r>
          </w:p>
        </w:tc>
        <w:tc>
          <w:tcPr>
            <w:tcW w:w="3278" w:type="dxa"/>
          </w:tcPr>
          <w:p w:rsidR="00BE3F75" w:rsidRPr="00E86439" w:rsidRDefault="00D90A9A" w:rsidP="00D90A9A">
            <w:pPr>
              <w:rPr>
                <w:rFonts w:ascii="Calibri" w:hAnsi="Calibri" w:cs="Times New Roman"/>
                <w:b/>
                <w:i/>
                <w:highlight w:val="lightGray"/>
              </w:rPr>
            </w:pPr>
            <w:r w:rsidRPr="00E86439">
              <w:rPr>
                <w:rFonts w:ascii="Calibri" w:hAnsi="Calibri" w:cs="Times New Roman"/>
                <w:b/>
                <w:i/>
                <w:highlight w:val="lightGray"/>
              </w:rPr>
              <w:t>m</w:t>
            </w:r>
            <w:r w:rsidR="00BE3F75" w:rsidRPr="00E86439">
              <w:rPr>
                <w:rFonts w:ascii="Calibri" w:hAnsi="Calibri" w:cs="Times New Roman"/>
                <w:b/>
                <w:i/>
                <w:highlight w:val="lightGray"/>
              </w:rPr>
              <w:t>atrícula 1000</w:t>
            </w:r>
            <w:r w:rsidRPr="00E86439">
              <w:rPr>
                <w:rFonts w:ascii="Calibri" w:hAnsi="Calibri" w:cs="Times New Roman"/>
                <w:b/>
                <w:i/>
                <w:highlight w:val="lightGray"/>
              </w:rPr>
              <w:t xml:space="preserve"> </w:t>
            </w:r>
            <w:r w:rsidR="00BE3F75" w:rsidRPr="00E86439">
              <w:rPr>
                <w:rFonts w:ascii="Calibri" w:hAnsi="Calibri" w:cs="Times New Roman"/>
                <w:b/>
                <w:i/>
                <w:highlight w:val="lightGray"/>
              </w:rPr>
              <w:t>$</w:t>
            </w:r>
          </w:p>
          <w:p w:rsidR="00B65045" w:rsidRPr="00E86439" w:rsidRDefault="005929BF" w:rsidP="00D90A9A">
            <w:pPr>
              <w:rPr>
                <w:rFonts w:ascii="Calibri" w:hAnsi="Calibri" w:cs="Times New Roman"/>
                <w:b/>
                <w:i/>
                <w:highlight w:val="lightGray"/>
              </w:rPr>
            </w:pPr>
            <w:r w:rsidRPr="00E86439">
              <w:rPr>
                <w:rFonts w:ascii="Calibri" w:hAnsi="Calibri" w:cs="Times New Roman"/>
                <w:b/>
                <w:i/>
                <w:highlight w:val="lightGray"/>
              </w:rPr>
              <w:t xml:space="preserve">10 </w:t>
            </w:r>
            <w:r w:rsidR="00985CD6" w:rsidRPr="00E86439">
              <w:rPr>
                <w:rFonts w:ascii="Calibri" w:hAnsi="Calibri" w:cs="Times New Roman"/>
                <w:b/>
                <w:i/>
                <w:highlight w:val="lightGray"/>
              </w:rPr>
              <w:t xml:space="preserve">cuotas </w:t>
            </w:r>
            <w:r w:rsidR="00D90A9A" w:rsidRPr="00E86439">
              <w:rPr>
                <w:rFonts w:ascii="Calibri" w:hAnsi="Calibri" w:cs="Times New Roman"/>
                <w:b/>
                <w:i/>
                <w:highlight w:val="lightGray"/>
              </w:rPr>
              <w:t>de 5</w:t>
            </w:r>
            <w:r w:rsidR="00BE3F75" w:rsidRPr="00E86439">
              <w:rPr>
                <w:rFonts w:ascii="Calibri" w:hAnsi="Calibri" w:cs="Times New Roman"/>
                <w:b/>
                <w:i/>
                <w:highlight w:val="lightGray"/>
              </w:rPr>
              <w:t>00</w:t>
            </w:r>
            <w:r w:rsidR="00985CD6" w:rsidRPr="00E86439">
              <w:rPr>
                <w:rFonts w:ascii="Calibri" w:hAnsi="Calibri" w:cs="Times New Roman"/>
                <w:b/>
                <w:i/>
                <w:highlight w:val="lightGray"/>
              </w:rPr>
              <w:t xml:space="preserve"> </w:t>
            </w:r>
            <w:r w:rsidRPr="00E86439">
              <w:rPr>
                <w:rFonts w:ascii="Calibri" w:hAnsi="Calibri" w:cs="Times New Roman"/>
                <w:b/>
                <w:i/>
                <w:highlight w:val="lightGray"/>
              </w:rPr>
              <w:t>$</w:t>
            </w:r>
          </w:p>
          <w:p w:rsidR="00D90A9A" w:rsidRPr="00E86439" w:rsidRDefault="00D90A9A" w:rsidP="00D90A9A">
            <w:pPr>
              <w:rPr>
                <w:rFonts w:ascii="Calibri" w:hAnsi="Calibri" w:cs="Times New Roman"/>
                <w:b/>
                <w:i/>
                <w:highlight w:val="lightGray"/>
              </w:rPr>
            </w:pPr>
            <w:r w:rsidRPr="00E86439">
              <w:rPr>
                <w:rFonts w:ascii="Calibri" w:hAnsi="Calibri" w:cs="Times New Roman"/>
                <w:b/>
                <w:i/>
                <w:highlight w:val="lightGray"/>
              </w:rPr>
              <w:t xml:space="preserve">Para extranjeros: </w:t>
            </w:r>
          </w:p>
          <w:p w:rsidR="00364B97" w:rsidRPr="00E86439" w:rsidRDefault="00D90A9A" w:rsidP="00D90A9A">
            <w:pPr>
              <w:rPr>
                <w:rFonts w:ascii="Calibri" w:hAnsi="Calibri" w:cs="Times New Roman"/>
                <w:b/>
                <w:i/>
                <w:highlight w:val="lightGray"/>
              </w:rPr>
            </w:pPr>
            <w:r w:rsidRPr="00E86439">
              <w:rPr>
                <w:rFonts w:ascii="Calibri" w:hAnsi="Calibri" w:cs="Times New Roman"/>
                <w:b/>
                <w:i/>
                <w:highlight w:val="lightGray"/>
              </w:rPr>
              <w:t>matrícula 60</w:t>
            </w:r>
            <w:r w:rsidR="00364B97" w:rsidRPr="00E86439">
              <w:rPr>
                <w:rFonts w:ascii="Calibri" w:hAnsi="Calibri" w:cs="Times New Roman"/>
                <w:b/>
                <w:i/>
                <w:highlight w:val="lightGray"/>
              </w:rPr>
              <w:t>u$s</w:t>
            </w:r>
          </w:p>
          <w:p w:rsidR="005929BF" w:rsidRPr="00F61003" w:rsidRDefault="00BE3F75" w:rsidP="00D90A9A">
            <w:pPr>
              <w:rPr>
                <w:rFonts w:ascii="Calibri" w:hAnsi="Calibri" w:cs="Times New Roman"/>
                <w:color w:val="000000"/>
              </w:rPr>
            </w:pPr>
            <w:r w:rsidRPr="00E86439">
              <w:rPr>
                <w:rFonts w:ascii="Calibri" w:hAnsi="Calibri" w:cs="Times New Roman"/>
                <w:b/>
                <w:i/>
                <w:highlight w:val="lightGray"/>
              </w:rPr>
              <w:t>10 cuotas de 100</w:t>
            </w:r>
            <w:r w:rsidR="00364B97" w:rsidRPr="00E86439">
              <w:rPr>
                <w:rFonts w:ascii="Calibri" w:hAnsi="Calibri" w:cs="Times New Roman"/>
                <w:b/>
                <w:i/>
                <w:highlight w:val="lightGray"/>
              </w:rPr>
              <w:t xml:space="preserve"> u$s</w:t>
            </w:r>
          </w:p>
        </w:tc>
      </w:tr>
      <w:tr w:rsidR="00B65045" w:rsidRPr="00F61003" w:rsidTr="00D90A9A">
        <w:trPr>
          <w:trHeight w:val="204"/>
          <w:jc w:val="center"/>
        </w:trPr>
        <w:tc>
          <w:tcPr>
            <w:tcW w:w="2137" w:type="dxa"/>
          </w:tcPr>
          <w:p w:rsidR="00B65045" w:rsidRPr="00F61003" w:rsidRDefault="00B65045" w:rsidP="00103783">
            <w:pPr>
              <w:jc w:val="both"/>
              <w:rPr>
                <w:rFonts w:ascii="Calibri" w:hAnsi="Calibri" w:cs="Times New Roman"/>
                <w:b/>
              </w:rPr>
            </w:pPr>
            <w:r>
              <w:rPr>
                <w:rFonts w:ascii="Calibri" w:hAnsi="Calibri" w:cs="Times New Roman"/>
                <w:b/>
              </w:rPr>
              <w:t xml:space="preserve">Requisitos </w:t>
            </w:r>
          </w:p>
        </w:tc>
        <w:tc>
          <w:tcPr>
            <w:tcW w:w="3278" w:type="dxa"/>
          </w:tcPr>
          <w:p w:rsidR="003A5697" w:rsidRDefault="00532B54" w:rsidP="003A5697">
            <w:pPr>
              <w:jc w:val="both"/>
              <w:rPr>
                <w:rFonts w:ascii="Calibri" w:hAnsi="Calibri" w:cs="Times New Roman"/>
                <w:color w:val="000000"/>
              </w:rPr>
            </w:pPr>
            <w:r>
              <w:rPr>
                <w:rFonts w:ascii="Calibri" w:hAnsi="Calibri" w:cs="Times New Roman"/>
                <w:color w:val="000000"/>
              </w:rPr>
              <w:t>Bioquímico y/o Licenciado en Bioquímica.</w:t>
            </w:r>
            <w:r w:rsidR="003A5697">
              <w:rPr>
                <w:rFonts w:ascii="Calibri" w:hAnsi="Calibri" w:cs="Times New Roman"/>
                <w:color w:val="000000"/>
              </w:rPr>
              <w:t xml:space="preserve"> M</w:t>
            </w:r>
            <w:r w:rsidR="007E4192">
              <w:rPr>
                <w:rFonts w:ascii="Calibri" w:hAnsi="Calibri" w:cs="Times New Roman"/>
                <w:color w:val="000000"/>
              </w:rPr>
              <w:t xml:space="preserve">édico o títulos </w:t>
            </w:r>
            <w:proofErr w:type="spellStart"/>
            <w:r w:rsidR="003A5697">
              <w:rPr>
                <w:rFonts w:ascii="Calibri" w:hAnsi="Calibri" w:cs="Times New Roman"/>
                <w:color w:val="000000"/>
              </w:rPr>
              <w:t>equi</w:t>
            </w:r>
            <w:proofErr w:type="spellEnd"/>
            <w:r w:rsidR="003A5697">
              <w:rPr>
                <w:rFonts w:ascii="Calibri" w:hAnsi="Calibri" w:cs="Times New Roman"/>
                <w:color w:val="000000"/>
              </w:rPr>
              <w:t>-</w:t>
            </w:r>
          </w:p>
          <w:p w:rsidR="00B65045" w:rsidRDefault="007E4192" w:rsidP="003A5697">
            <w:pPr>
              <w:jc w:val="both"/>
              <w:rPr>
                <w:rFonts w:ascii="Calibri" w:hAnsi="Calibri" w:cs="Times New Roman"/>
                <w:color w:val="000000"/>
              </w:rPr>
            </w:pPr>
            <w:proofErr w:type="spellStart"/>
            <w:r>
              <w:rPr>
                <w:rFonts w:ascii="Calibri" w:hAnsi="Calibri" w:cs="Times New Roman"/>
                <w:color w:val="000000"/>
              </w:rPr>
              <w:t>valentes</w:t>
            </w:r>
            <w:proofErr w:type="spellEnd"/>
            <w:r>
              <w:rPr>
                <w:rFonts w:ascii="Calibri" w:hAnsi="Calibri" w:cs="Times New Roman"/>
                <w:color w:val="000000"/>
              </w:rPr>
              <w:t xml:space="preserve"> según el país </w:t>
            </w:r>
            <w:r w:rsidR="00E86439">
              <w:rPr>
                <w:rFonts w:ascii="Calibri" w:hAnsi="Calibri" w:cs="Times New Roman"/>
                <w:color w:val="000000"/>
              </w:rPr>
              <w:t>y alumnos del último año de la carrera de Bioquímica</w:t>
            </w:r>
          </w:p>
        </w:tc>
      </w:tr>
      <w:tr w:rsidR="00B65045" w:rsidRPr="00F61003" w:rsidTr="00D90A9A">
        <w:trPr>
          <w:trHeight w:val="229"/>
          <w:jc w:val="center"/>
        </w:trPr>
        <w:tc>
          <w:tcPr>
            <w:tcW w:w="2137" w:type="dxa"/>
          </w:tcPr>
          <w:p w:rsidR="00B65045" w:rsidRPr="00F61003" w:rsidRDefault="00B65045" w:rsidP="00103783">
            <w:pPr>
              <w:jc w:val="both"/>
              <w:rPr>
                <w:rFonts w:ascii="Calibri" w:hAnsi="Calibri" w:cs="Times New Roman"/>
                <w:b/>
              </w:rPr>
            </w:pPr>
            <w:r w:rsidRPr="00F61003">
              <w:rPr>
                <w:rFonts w:ascii="Calibri" w:hAnsi="Calibri" w:cs="Times New Roman"/>
                <w:b/>
              </w:rPr>
              <w:t>Inscripción</w:t>
            </w:r>
          </w:p>
        </w:tc>
        <w:tc>
          <w:tcPr>
            <w:tcW w:w="3278" w:type="dxa"/>
          </w:tcPr>
          <w:p w:rsidR="00B65045" w:rsidRPr="00F61003" w:rsidRDefault="00B65045" w:rsidP="00103783">
            <w:pPr>
              <w:jc w:val="both"/>
              <w:rPr>
                <w:rFonts w:ascii="Calibri" w:hAnsi="Calibri" w:cs="Times New Roman"/>
                <w:color w:val="000000"/>
              </w:rPr>
            </w:pPr>
            <w:r w:rsidRPr="00F61003">
              <w:rPr>
                <w:rFonts w:ascii="Calibri" w:hAnsi="Calibri" w:cs="Times New Roman"/>
                <w:color w:val="000000"/>
              </w:rPr>
              <w:t>cursos@kennedy.edu.ar</w:t>
            </w:r>
          </w:p>
        </w:tc>
      </w:tr>
    </w:tbl>
    <w:p w:rsidR="00B65045" w:rsidRPr="00F61003" w:rsidRDefault="00B65045" w:rsidP="00B65045">
      <w:pPr>
        <w:spacing w:after="0" w:line="240" w:lineRule="auto"/>
        <w:rPr>
          <w:rFonts w:ascii="Calibri" w:eastAsia="Times New Roman" w:hAnsi="Calibri" w:cs="Times New Roman"/>
          <w:lang w:eastAsia="es-ES"/>
        </w:rPr>
      </w:pPr>
    </w:p>
    <w:p w:rsidR="0026144B" w:rsidRDefault="0026144B"/>
    <w:p w:rsidR="00D25165" w:rsidRDefault="00D25165" w:rsidP="000F18FE">
      <w:pPr>
        <w:rPr>
          <w:b/>
        </w:rPr>
      </w:pPr>
    </w:p>
    <w:p w:rsidR="00B203B0" w:rsidRDefault="00682990" w:rsidP="000F18FE">
      <w:pPr>
        <w:rPr>
          <w:b/>
        </w:rPr>
      </w:pPr>
      <w:r w:rsidRPr="00682990">
        <w:rPr>
          <w:b/>
        </w:rPr>
        <w:t>Acerca del curso.</w:t>
      </w:r>
    </w:p>
    <w:p w:rsidR="007E4192" w:rsidRDefault="00807639" w:rsidP="00E96EF7">
      <w:pPr>
        <w:pStyle w:val="Sinespaciado"/>
        <w:jc w:val="both"/>
      </w:pPr>
      <w:r>
        <w:t>Este</w:t>
      </w:r>
      <w:r w:rsidR="007E4192" w:rsidRPr="00B01016">
        <w:t xml:space="preserve"> </w:t>
      </w:r>
      <w:r>
        <w:t>Curso</w:t>
      </w:r>
      <w:r w:rsidR="00E96EF7">
        <w:t xml:space="preserve"> Universitari</w:t>
      </w:r>
      <w:r>
        <w:t>o</w:t>
      </w:r>
      <w:r w:rsidR="00E96EF7">
        <w:t xml:space="preserve"> será </w:t>
      </w:r>
      <w:r w:rsidR="007E4192">
        <w:t>dictada utilizando la Plataforma Virtual de la Universidad (a distancia) y</w:t>
      </w:r>
      <w:r w:rsidR="007E4192" w:rsidRPr="00B01016">
        <w:t xml:space="preserve"> </w:t>
      </w:r>
      <w:r w:rsidR="007E4192">
        <w:t>su</w:t>
      </w:r>
      <w:r w:rsidR="007E4192" w:rsidRPr="00B01016">
        <w:t xml:space="preserve"> objetivo</w:t>
      </w:r>
      <w:r w:rsidR="007E4192">
        <w:t xml:space="preserve"> es</w:t>
      </w:r>
      <w:r w:rsidR="007E4192" w:rsidRPr="00B01016">
        <w:t xml:space="preserve"> brindar, a los profesionales Bioquímicos, </w:t>
      </w:r>
      <w:r w:rsidR="007E4192">
        <w:t xml:space="preserve">Médicos o títulos equivalentes de diferentes regiones del mundo, </w:t>
      </w:r>
      <w:r w:rsidR="007E4192" w:rsidRPr="00B01016">
        <w:t xml:space="preserve">la posibilidad acceder a una formación superior en el campo de la Parasitología Humana, especialmente conceptos teóricos </w:t>
      </w:r>
      <w:r w:rsidR="007E4192">
        <w:t>básicos</w:t>
      </w:r>
      <w:r w:rsidR="007E4192" w:rsidRPr="00B01016">
        <w:t xml:space="preserve"> de las </w:t>
      </w:r>
      <w:r w:rsidR="007E4192">
        <w:t>parasitosi</w:t>
      </w:r>
      <w:r w:rsidR="007E4192" w:rsidRPr="00B01016">
        <w:t xml:space="preserve">s, su epidemiología global y fundamentalmente el diagnóstico </w:t>
      </w:r>
      <w:r w:rsidR="007E4192">
        <w:t>por el</w:t>
      </w:r>
      <w:r w:rsidR="007E4192" w:rsidRPr="00B01016">
        <w:t xml:space="preserve"> Laboratorio de Análisis Clínicos</w:t>
      </w:r>
      <w:r w:rsidR="007E4192">
        <w:t>. Estos</w:t>
      </w:r>
      <w:r w:rsidR="007E4192" w:rsidRPr="00B01016">
        <w:t xml:space="preserve"> conocimientos </w:t>
      </w:r>
      <w:r w:rsidR="007E4192">
        <w:t>les permitirán</w:t>
      </w:r>
      <w:r w:rsidR="007E4192" w:rsidRPr="00B01016">
        <w:t xml:space="preserve"> participar</w:t>
      </w:r>
      <w:r w:rsidR="007E4192">
        <w:t xml:space="preserve"> más activamente y con formación sólida,</w:t>
      </w:r>
      <w:r w:rsidR="007E4192" w:rsidRPr="00B01016">
        <w:t xml:space="preserve"> en la resolución de problemas diagnósticos de las parasi</w:t>
      </w:r>
      <w:r w:rsidR="007E4192">
        <w:t xml:space="preserve">tosis humanas, en la comunidad, y poder </w:t>
      </w:r>
      <w:r w:rsidR="007E4192" w:rsidRPr="00B01016">
        <w:t>actualizar sus conocimientos en el área de la Parasitología Clínica.</w:t>
      </w:r>
    </w:p>
    <w:p w:rsidR="007E4192" w:rsidRDefault="007E4192" w:rsidP="00E96EF7">
      <w:pPr>
        <w:pStyle w:val="Sinespaciado"/>
        <w:jc w:val="both"/>
      </w:pPr>
      <w:r w:rsidRPr="00B01016">
        <w:t>Se fundamenta en la necesidad de que, a través de un curso breve, pero a la vez con ampli</w:t>
      </w:r>
      <w:r>
        <w:t xml:space="preserve">os contenidos, se pueda llegar </w:t>
      </w:r>
      <w:r w:rsidRPr="00B01016">
        <w:t>a la mayoría de los Profesionales que no pueden acceder al cursado de una Especialidad o una Maestría Profesional de manera presencial, o en un tiempo mayor.</w:t>
      </w:r>
    </w:p>
    <w:p w:rsidR="00445BC5" w:rsidRDefault="007E4192" w:rsidP="00E96EF7">
      <w:pPr>
        <w:pStyle w:val="Sinespaciado"/>
        <w:jc w:val="both"/>
      </w:pPr>
      <w:r w:rsidRPr="00B01016">
        <w:lastRenderedPageBreak/>
        <w:t>De esta manera se optimizan recursos, la Universidad extiende su mano con conocimientos útiles al egresado, y al ser un curso “a distancia”</w:t>
      </w:r>
      <w:r>
        <w:t>,</w:t>
      </w:r>
      <w:r w:rsidRPr="00B01016">
        <w:t xml:space="preserve"> se posibilita que el mismo pueda ser tomado por</w:t>
      </w:r>
      <w:r>
        <w:t xml:space="preserve"> numerosos profesionales de cualquier lugar del mundo. </w:t>
      </w:r>
      <w:r w:rsidRPr="007E4192">
        <w:t xml:space="preserve"> </w:t>
      </w:r>
    </w:p>
    <w:p w:rsidR="007E4192" w:rsidRDefault="007E4192" w:rsidP="00E96EF7">
      <w:pPr>
        <w:pStyle w:val="Sinespaciado"/>
        <w:jc w:val="both"/>
      </w:pPr>
      <w:r>
        <w:t>El Curso está totalmente grabado y se puede visualizar y escuchar desde cualquier computadora, en cualquier momento y con parlantes o auriculares conectados. Una vez bajado el material al ordenador, no se necesita conexión a internet y se puede ver y escuchar las veces que el Alumno considere necesario.</w:t>
      </w:r>
      <w:r w:rsidR="00E96EF7">
        <w:t xml:space="preserve"> </w:t>
      </w:r>
      <w:r w:rsidRPr="00B01016">
        <w:t xml:space="preserve">Se trata de una herramienta </w:t>
      </w:r>
      <w:r>
        <w:t xml:space="preserve">útil </w:t>
      </w:r>
      <w:r w:rsidRPr="00B01016">
        <w:t>para que el Bioquímico puede integrarse mejor al Equipo de Salud.</w:t>
      </w:r>
    </w:p>
    <w:p w:rsidR="008068F1" w:rsidRDefault="008068F1" w:rsidP="007E4192">
      <w:pPr>
        <w:pStyle w:val="Sinespaciado"/>
      </w:pPr>
    </w:p>
    <w:sdt>
      <w:sdtPr>
        <w:id w:val="349769127"/>
      </w:sdtPr>
      <w:sdtContent>
        <w:p w:rsidR="008068F1" w:rsidRPr="00E96EF7" w:rsidRDefault="008068F1" w:rsidP="008068F1">
          <w:pPr>
            <w:pStyle w:val="Sinespaciado"/>
          </w:pPr>
          <w:r w:rsidRPr="00E96EF7">
            <w:rPr>
              <w:b/>
            </w:rPr>
            <w:t>Objetivo General</w:t>
          </w:r>
        </w:p>
        <w:p w:rsidR="008068F1" w:rsidRDefault="008068F1" w:rsidP="008068F1">
          <w:pPr>
            <w:pStyle w:val="Sinespaciado"/>
          </w:pPr>
        </w:p>
        <w:p w:rsidR="008068F1" w:rsidRDefault="008068F1" w:rsidP="008068F1">
          <w:pPr>
            <w:pStyle w:val="Sinespaciado"/>
          </w:pPr>
          <w:r>
            <w:t>El objetivo general es repasar los conocimientos sobre Parasitología Humana adquiridos en el grado para mejorarlos, ampliarlos, y luego profundizarlos, con énfasis en el diagnóstico de laboratorio.</w:t>
          </w:r>
        </w:p>
      </w:sdtContent>
    </w:sdt>
    <w:p w:rsidR="008068F1" w:rsidRDefault="008068F1" w:rsidP="007E4192">
      <w:pPr>
        <w:pStyle w:val="Sinespaciado"/>
      </w:pPr>
    </w:p>
    <w:p w:rsidR="00BF0680" w:rsidRDefault="00BF0680" w:rsidP="007E4192">
      <w:pPr>
        <w:pStyle w:val="Sinespaciado"/>
        <w:jc w:val="both"/>
      </w:pPr>
    </w:p>
    <w:p w:rsidR="008068F1" w:rsidRPr="00E96EF7" w:rsidRDefault="008068F1" w:rsidP="008068F1">
      <w:pPr>
        <w:spacing w:after="100" w:afterAutospacing="1" w:line="240" w:lineRule="auto"/>
        <w:rPr>
          <w:i/>
        </w:rPr>
      </w:pPr>
      <w:r w:rsidRPr="00E96EF7">
        <w:rPr>
          <w:b/>
        </w:rPr>
        <w:t>Objetivos Específicos</w:t>
      </w:r>
    </w:p>
    <w:p w:rsidR="008068F1" w:rsidRDefault="008068F1" w:rsidP="008068F1">
      <w:pPr>
        <w:pStyle w:val="Sinespaciado"/>
      </w:pPr>
      <w:r>
        <w:t xml:space="preserve">Objetivo 1: </w:t>
      </w:r>
      <w:sdt>
        <w:sdtPr>
          <w:id w:val="1352766161"/>
        </w:sdtPr>
        <w:sdtContent>
          <w:r>
            <w:t>Ampliar y reforzar aspectos biológicos de las parasitosis (ciclos biológicos de los parásitos, vías de transmisión, importancia de vectores, patogenia en el Hombre).</w:t>
          </w:r>
        </w:sdtContent>
      </w:sdt>
    </w:p>
    <w:p w:rsidR="008068F1" w:rsidRDefault="008068F1" w:rsidP="008068F1">
      <w:pPr>
        <w:pStyle w:val="Sinespaciado"/>
      </w:pPr>
    </w:p>
    <w:p w:rsidR="008068F1" w:rsidRDefault="008068F1" w:rsidP="008068F1">
      <w:pPr>
        <w:pStyle w:val="Sinespaciado"/>
      </w:pPr>
      <w:r>
        <w:t xml:space="preserve">Objetivo 2: </w:t>
      </w:r>
      <w:sdt>
        <w:sdtPr>
          <w:id w:val="1074161311"/>
        </w:sdtPr>
        <w:sdtContent>
          <w:r>
            <w:t>Actualizar y normatizar aspectos relacionados con el diagnóstico de laboratorio de las parasitosis humanas (etapas pre-analíticas, analíticas y pos-analíticas).</w:t>
          </w:r>
        </w:sdtContent>
      </w:sdt>
    </w:p>
    <w:p w:rsidR="008068F1" w:rsidRDefault="008068F1" w:rsidP="008068F1">
      <w:pPr>
        <w:pStyle w:val="Sinespaciado"/>
      </w:pPr>
    </w:p>
    <w:p w:rsidR="008068F1" w:rsidRPr="008B5C18" w:rsidRDefault="008068F1" w:rsidP="008068F1">
      <w:pPr>
        <w:pStyle w:val="Sinespaciado"/>
      </w:pPr>
      <w:r>
        <w:t xml:space="preserve">Objetivo 3: </w:t>
      </w:r>
      <w:sdt>
        <w:sdtPr>
          <w:id w:val="-474529522"/>
        </w:sdtPr>
        <w:sdtContent>
          <w:r>
            <w:t>Recordar aspectos epidemilógicos y el entorno sociocultural y antropológico que están asociados a las enfermedades parasitarias humanas.</w:t>
          </w:r>
        </w:sdtContent>
      </w:sdt>
    </w:p>
    <w:p w:rsidR="008068F1" w:rsidRDefault="008068F1" w:rsidP="008068F1">
      <w:pPr>
        <w:pStyle w:val="Sinespaciado"/>
      </w:pPr>
    </w:p>
    <w:p w:rsidR="008068F1" w:rsidRDefault="008068F1" w:rsidP="008068F1">
      <w:pPr>
        <w:pStyle w:val="Sinespaciado"/>
      </w:pPr>
      <w:r>
        <w:t xml:space="preserve">Otros:   </w:t>
      </w:r>
      <w:sdt>
        <w:sdtPr>
          <w:id w:val="-886642590"/>
        </w:sdtPr>
        <w:sdtContent>
          <w:r>
            <w:t>Contribuir al mejor conocimiento de las “enfermedades desatendidas” permitiendo al Egresado estar mejor preparado para comenzar a “atender” estas enfermedades, fundamentalmente las Parasitosis humanas, no solo desde un mejor diagnóstico y conocimiento de la enfermedad, sino también desde la Salud Pública.</w:t>
          </w:r>
        </w:sdtContent>
      </w:sdt>
    </w:p>
    <w:p w:rsidR="008068F1" w:rsidRDefault="008068F1" w:rsidP="008068F1">
      <w:pPr>
        <w:spacing w:after="100" w:afterAutospacing="1" w:line="240" w:lineRule="auto"/>
        <w:rPr>
          <w:b/>
          <w:sz w:val="26"/>
          <w:szCs w:val="26"/>
        </w:rPr>
      </w:pPr>
    </w:p>
    <w:p w:rsidR="008068F1" w:rsidRPr="008068F1" w:rsidRDefault="008068F1" w:rsidP="008068F1">
      <w:pPr>
        <w:spacing w:after="100" w:afterAutospacing="1" w:line="240" w:lineRule="auto"/>
        <w:rPr>
          <w:b/>
          <w:sz w:val="26"/>
          <w:szCs w:val="26"/>
        </w:rPr>
      </w:pPr>
    </w:p>
    <w:p w:rsidR="00BF0680" w:rsidRDefault="00BF0680" w:rsidP="00BF0680">
      <w:pPr>
        <w:pStyle w:val="Sinespaciado"/>
        <w:jc w:val="both"/>
      </w:pPr>
    </w:p>
    <w:p w:rsidR="00D25165" w:rsidRDefault="00D25165" w:rsidP="00BF0680">
      <w:pPr>
        <w:pStyle w:val="Sinespaciado"/>
        <w:jc w:val="both"/>
      </w:pPr>
    </w:p>
    <w:p w:rsidR="00D25165" w:rsidRDefault="00D25165" w:rsidP="00BF0680">
      <w:pPr>
        <w:pStyle w:val="Sinespaciado"/>
        <w:jc w:val="both"/>
      </w:pPr>
    </w:p>
    <w:p w:rsidR="00BF0680" w:rsidRDefault="003D5F06" w:rsidP="00682990">
      <w:pPr>
        <w:jc w:val="both"/>
        <w:rPr>
          <w:b/>
        </w:rPr>
      </w:pPr>
      <w:r w:rsidRPr="003D5F06">
        <w:rPr>
          <w:b/>
        </w:rPr>
        <w:t>Programa.</w:t>
      </w:r>
    </w:p>
    <w:p w:rsidR="00FA3045" w:rsidRPr="00FA3045" w:rsidRDefault="00FA3045" w:rsidP="00682990">
      <w:pPr>
        <w:jc w:val="both"/>
      </w:pPr>
    </w:p>
    <w:p w:rsidR="00FA3045" w:rsidRPr="00FA3045" w:rsidRDefault="00FA3045" w:rsidP="00FA3045">
      <w:pPr>
        <w:numPr>
          <w:ilvl w:val="0"/>
          <w:numId w:val="3"/>
        </w:numPr>
        <w:jc w:val="both"/>
        <w:rPr>
          <w:i/>
        </w:rPr>
      </w:pPr>
      <w:r w:rsidRPr="00FA3045">
        <w:rPr>
          <w:i/>
        </w:rPr>
        <w:t xml:space="preserve">Coproparasitologia. Nomenclatura y Conceptos introductorios. Parásitos, Medio Ambiente y   Relaciones Sociales. Extensión y Prevención en Parasitología. Parásitos viajeros. </w:t>
      </w:r>
    </w:p>
    <w:p w:rsidR="00FA3045" w:rsidRPr="00FA3045" w:rsidRDefault="00FA3045" w:rsidP="00FA3045">
      <w:pPr>
        <w:jc w:val="both"/>
        <w:rPr>
          <w:i/>
        </w:rPr>
      </w:pPr>
      <w:r w:rsidRPr="00FA3045">
        <w:rPr>
          <w:i/>
        </w:rPr>
        <w:t xml:space="preserve">Métodos de recolección de muestras y procesamientos: heces, mucus anal, sangre, tejidos, LCR, etc. Métodos de concentración para estudios coproparasitológicos de hece. Coloraciones para materia fecal, sangre y tejidos. Métodos directos e indirectos de diagnóstico con indicaciones para cada uno de ellos (sensibilidad y especificidad cualitativa de cada uno). Tipificación de microorganismos. Valor de PCR en cada tipo de parasitosis (se debe utilizar siempre, cuál es su verdadero valor en Parasitología?). Estos conceptos se reforzarán cuando se aborden cada una </w:t>
      </w:r>
      <w:r w:rsidRPr="00FA3045">
        <w:rPr>
          <w:i/>
        </w:rPr>
        <w:lastRenderedPageBreak/>
        <w:t>de las parasitosis. Recomendaciones para etapas pre-analítica, analítica y pos-analítica. Estas recomendaciones generales, se reforzarán de manera particular, al abordar cada parasitosis en general, ya que existen aspectos particulares a tener en cuenta para  diferentes parasitosis.</w:t>
      </w:r>
    </w:p>
    <w:p w:rsidR="00FA3045" w:rsidRPr="00FA3045" w:rsidRDefault="00FA3045" w:rsidP="00FA3045">
      <w:pPr>
        <w:jc w:val="both"/>
        <w:rPr>
          <w:i/>
        </w:rPr>
      </w:pPr>
      <w:r w:rsidRPr="00FA3045">
        <w:rPr>
          <w:i/>
        </w:rPr>
        <w:t>2</w:t>
      </w:r>
      <w:r w:rsidRPr="00FA3045">
        <w:rPr>
          <w:i/>
        </w:rPr>
        <w:tab/>
        <w:t>Teniosis y Cysticercosis (Taenia saginata, T. solium y T. asiatica)</w:t>
      </w:r>
    </w:p>
    <w:p w:rsidR="00FA3045" w:rsidRPr="00FA3045" w:rsidRDefault="00FA3045" w:rsidP="00FA3045">
      <w:pPr>
        <w:jc w:val="both"/>
        <w:rPr>
          <w:i/>
        </w:rPr>
      </w:pPr>
      <w:r w:rsidRPr="00FA3045">
        <w:rPr>
          <w:i/>
        </w:rPr>
        <w:t>3</w:t>
      </w:r>
      <w:r w:rsidRPr="00FA3045">
        <w:rPr>
          <w:i/>
        </w:rPr>
        <w:tab/>
        <w:t>Hymenolepiosis: Hymenolepis nana e Hymenolepis diminuta</w:t>
      </w:r>
    </w:p>
    <w:p w:rsidR="00FA3045" w:rsidRPr="00FA3045" w:rsidRDefault="00FA3045" w:rsidP="00FA3045">
      <w:pPr>
        <w:jc w:val="both"/>
        <w:rPr>
          <w:i/>
        </w:rPr>
      </w:pPr>
      <w:r w:rsidRPr="00FA3045">
        <w:rPr>
          <w:i/>
        </w:rPr>
        <w:t>4</w:t>
      </w:r>
      <w:r w:rsidRPr="00FA3045">
        <w:rPr>
          <w:i/>
        </w:rPr>
        <w:tab/>
        <w:t>Hidatidosis: Echinococcus granulosus y otros. Diphylidium caninum</w:t>
      </w:r>
    </w:p>
    <w:p w:rsidR="00FA3045" w:rsidRPr="00FA3045" w:rsidRDefault="00FA3045" w:rsidP="00FA3045">
      <w:pPr>
        <w:jc w:val="both"/>
        <w:rPr>
          <w:i/>
        </w:rPr>
      </w:pPr>
      <w:r w:rsidRPr="00FA3045">
        <w:rPr>
          <w:i/>
        </w:rPr>
        <w:t>5</w:t>
      </w:r>
      <w:r w:rsidRPr="00FA3045">
        <w:rPr>
          <w:i/>
        </w:rPr>
        <w:tab/>
        <w:t>Distomatosis: Fasciola hepatica</w:t>
      </w:r>
    </w:p>
    <w:p w:rsidR="00FA3045" w:rsidRPr="00FA3045" w:rsidRDefault="00FA3045" w:rsidP="00FA3045">
      <w:pPr>
        <w:jc w:val="both"/>
        <w:rPr>
          <w:i/>
        </w:rPr>
      </w:pPr>
      <w:r w:rsidRPr="00FA3045">
        <w:rPr>
          <w:i/>
        </w:rPr>
        <w:t>6</w:t>
      </w:r>
      <w:r w:rsidRPr="00FA3045">
        <w:rPr>
          <w:i/>
        </w:rPr>
        <w:tab/>
        <w:t>Schistosomosis: Schistosoma mansoni</w:t>
      </w:r>
    </w:p>
    <w:p w:rsidR="00FA3045" w:rsidRPr="00FA3045" w:rsidRDefault="00FA3045" w:rsidP="00FA3045">
      <w:pPr>
        <w:jc w:val="both"/>
        <w:rPr>
          <w:i/>
        </w:rPr>
      </w:pPr>
      <w:r w:rsidRPr="00FA3045">
        <w:rPr>
          <w:i/>
        </w:rPr>
        <w:t>7</w:t>
      </w:r>
      <w:r w:rsidRPr="00FA3045">
        <w:rPr>
          <w:i/>
        </w:rPr>
        <w:tab/>
        <w:t>Trichuriosis: Trichuris trichiura</w:t>
      </w:r>
    </w:p>
    <w:p w:rsidR="00FA3045" w:rsidRPr="00FA3045" w:rsidRDefault="00FA3045" w:rsidP="00FA3045">
      <w:pPr>
        <w:jc w:val="both"/>
        <w:rPr>
          <w:i/>
        </w:rPr>
      </w:pPr>
      <w:r w:rsidRPr="00FA3045">
        <w:rPr>
          <w:i/>
        </w:rPr>
        <w:t>8</w:t>
      </w:r>
      <w:r w:rsidRPr="00FA3045">
        <w:rPr>
          <w:i/>
        </w:rPr>
        <w:tab/>
        <w:t>Trichinellosis: Trichinella spiralis y otras</w:t>
      </w:r>
    </w:p>
    <w:p w:rsidR="00FA3045" w:rsidRPr="00FA3045" w:rsidRDefault="00FA3045" w:rsidP="00FA3045">
      <w:pPr>
        <w:jc w:val="both"/>
        <w:rPr>
          <w:i/>
        </w:rPr>
      </w:pPr>
      <w:r w:rsidRPr="00FA3045">
        <w:rPr>
          <w:i/>
        </w:rPr>
        <w:t>9</w:t>
      </w:r>
      <w:r w:rsidRPr="00FA3045">
        <w:rPr>
          <w:i/>
        </w:rPr>
        <w:tab/>
        <w:t>Ancylostoma duodenale, Necator americanus y Strongyloides stercoralis</w:t>
      </w:r>
    </w:p>
    <w:p w:rsidR="00FA3045" w:rsidRPr="00FA3045" w:rsidRDefault="00FA3045" w:rsidP="00FA3045">
      <w:pPr>
        <w:jc w:val="both"/>
        <w:rPr>
          <w:i/>
        </w:rPr>
      </w:pPr>
      <w:r w:rsidRPr="00FA3045">
        <w:rPr>
          <w:i/>
        </w:rPr>
        <w:t>10</w:t>
      </w:r>
      <w:r w:rsidRPr="00FA3045">
        <w:rPr>
          <w:i/>
        </w:rPr>
        <w:tab/>
        <w:t>Ascariosis: Ascaris lumbricoides; Toxocara spp.</w:t>
      </w:r>
    </w:p>
    <w:p w:rsidR="00FA3045" w:rsidRPr="00FA3045" w:rsidRDefault="00FA3045" w:rsidP="00FA3045">
      <w:pPr>
        <w:jc w:val="both"/>
        <w:rPr>
          <w:i/>
        </w:rPr>
      </w:pPr>
      <w:r w:rsidRPr="00FA3045">
        <w:rPr>
          <w:i/>
        </w:rPr>
        <w:t>11</w:t>
      </w:r>
      <w:r w:rsidRPr="00FA3045">
        <w:rPr>
          <w:i/>
        </w:rPr>
        <w:tab/>
        <w:t>Oxyuris vermicularis (Enterobius vermicularis)</w:t>
      </w:r>
    </w:p>
    <w:p w:rsidR="00FA3045" w:rsidRPr="00FA3045" w:rsidRDefault="00FA3045" w:rsidP="00FA3045">
      <w:pPr>
        <w:jc w:val="both"/>
        <w:rPr>
          <w:i/>
        </w:rPr>
      </w:pPr>
      <w:r w:rsidRPr="00FA3045">
        <w:rPr>
          <w:i/>
        </w:rPr>
        <w:t>12</w:t>
      </w:r>
      <w:r w:rsidRPr="00FA3045">
        <w:rPr>
          <w:i/>
        </w:rPr>
        <w:tab/>
        <w:t>Anisakidosis</w:t>
      </w:r>
    </w:p>
    <w:p w:rsidR="00FA3045" w:rsidRPr="00FA3045" w:rsidRDefault="00FA3045" w:rsidP="00FA3045">
      <w:pPr>
        <w:jc w:val="both"/>
        <w:rPr>
          <w:i/>
        </w:rPr>
      </w:pPr>
      <w:r w:rsidRPr="00FA3045">
        <w:rPr>
          <w:i/>
        </w:rPr>
        <w:t>13</w:t>
      </w:r>
      <w:r w:rsidRPr="00FA3045">
        <w:rPr>
          <w:i/>
        </w:rPr>
        <w:tab/>
        <w:t>Filariosis: Wuchereria bancrofti y Loa loa</w:t>
      </w:r>
    </w:p>
    <w:p w:rsidR="00FA3045" w:rsidRPr="00FA3045" w:rsidRDefault="00FA3045" w:rsidP="00FA3045">
      <w:pPr>
        <w:jc w:val="both"/>
        <w:rPr>
          <w:i/>
        </w:rPr>
      </w:pPr>
      <w:r w:rsidRPr="00FA3045">
        <w:rPr>
          <w:i/>
        </w:rPr>
        <w:t>14</w:t>
      </w:r>
      <w:r w:rsidRPr="00FA3045">
        <w:rPr>
          <w:i/>
        </w:rPr>
        <w:tab/>
        <w:t>Giardiosis: Giardia lamblia</w:t>
      </w:r>
    </w:p>
    <w:p w:rsidR="00FA3045" w:rsidRPr="00FA3045" w:rsidRDefault="00FA3045" w:rsidP="00FA3045">
      <w:pPr>
        <w:jc w:val="both"/>
        <w:rPr>
          <w:i/>
        </w:rPr>
      </w:pPr>
      <w:r w:rsidRPr="00FA3045">
        <w:rPr>
          <w:i/>
        </w:rPr>
        <w:t>15</w:t>
      </w:r>
      <w:r w:rsidRPr="00FA3045">
        <w:rPr>
          <w:i/>
        </w:rPr>
        <w:tab/>
        <w:t>Entamoebosis. Dientamoebosis.</w:t>
      </w:r>
    </w:p>
    <w:p w:rsidR="00FA3045" w:rsidRPr="00FA3045" w:rsidRDefault="00FA3045" w:rsidP="00FA3045">
      <w:pPr>
        <w:jc w:val="both"/>
        <w:rPr>
          <w:i/>
        </w:rPr>
      </w:pPr>
      <w:r w:rsidRPr="00FA3045">
        <w:rPr>
          <w:i/>
        </w:rPr>
        <w:t>16</w:t>
      </w:r>
      <w:r w:rsidRPr="00FA3045">
        <w:rPr>
          <w:i/>
        </w:rPr>
        <w:tab/>
        <w:t>Blastocystosis: Blastocystis spp.</w:t>
      </w:r>
    </w:p>
    <w:p w:rsidR="00FA3045" w:rsidRPr="00FA3045" w:rsidRDefault="00FA3045" w:rsidP="00FA3045">
      <w:pPr>
        <w:jc w:val="both"/>
        <w:rPr>
          <w:i/>
        </w:rPr>
      </w:pPr>
      <w:r w:rsidRPr="00FA3045">
        <w:rPr>
          <w:i/>
        </w:rPr>
        <w:t>17</w:t>
      </w:r>
      <w:r w:rsidRPr="00FA3045">
        <w:rPr>
          <w:i/>
        </w:rPr>
        <w:tab/>
        <w:t>Trichomonosis: Trichomonas vaginalis</w:t>
      </w:r>
    </w:p>
    <w:p w:rsidR="00FA3045" w:rsidRPr="00FA3045" w:rsidRDefault="00FA3045" w:rsidP="00FA3045">
      <w:pPr>
        <w:jc w:val="both"/>
        <w:rPr>
          <w:i/>
        </w:rPr>
      </w:pPr>
      <w:r w:rsidRPr="00FA3045">
        <w:rPr>
          <w:i/>
        </w:rPr>
        <w:t>18</w:t>
      </w:r>
      <w:r w:rsidRPr="00FA3045">
        <w:rPr>
          <w:i/>
        </w:rPr>
        <w:tab/>
        <w:t>Artrópodos. Hemípteros</w:t>
      </w:r>
    </w:p>
    <w:p w:rsidR="00FA3045" w:rsidRPr="00FA3045" w:rsidRDefault="00FA3045" w:rsidP="00FA3045">
      <w:pPr>
        <w:jc w:val="both"/>
        <w:rPr>
          <w:i/>
        </w:rPr>
      </w:pPr>
      <w:r w:rsidRPr="00FA3045">
        <w:rPr>
          <w:i/>
        </w:rPr>
        <w:t>19</w:t>
      </w:r>
      <w:r w:rsidRPr="00FA3045">
        <w:rPr>
          <w:i/>
        </w:rPr>
        <w:tab/>
        <w:t>Dípteros (“flebótomos”)</w:t>
      </w:r>
    </w:p>
    <w:p w:rsidR="00FA3045" w:rsidRPr="00FA3045" w:rsidRDefault="00FA3045" w:rsidP="00FA3045">
      <w:pPr>
        <w:jc w:val="both"/>
        <w:rPr>
          <w:i/>
        </w:rPr>
      </w:pPr>
      <w:r w:rsidRPr="00FA3045">
        <w:rPr>
          <w:i/>
        </w:rPr>
        <w:t>20</w:t>
      </w:r>
      <w:r w:rsidRPr="00FA3045">
        <w:rPr>
          <w:i/>
        </w:rPr>
        <w:tab/>
        <w:t>Dípteros (“mosquitos”)</w:t>
      </w:r>
    </w:p>
    <w:p w:rsidR="00FA3045" w:rsidRPr="00FA3045" w:rsidRDefault="00FA3045" w:rsidP="00FA3045">
      <w:pPr>
        <w:jc w:val="both"/>
        <w:rPr>
          <w:i/>
        </w:rPr>
      </w:pPr>
      <w:r w:rsidRPr="00FA3045">
        <w:rPr>
          <w:i/>
        </w:rPr>
        <w:t>21</w:t>
      </w:r>
      <w:r w:rsidRPr="00FA3045">
        <w:rPr>
          <w:i/>
        </w:rPr>
        <w:tab/>
        <w:t>Dípteros (“moscas”). Miasis</w:t>
      </w:r>
    </w:p>
    <w:p w:rsidR="00FA3045" w:rsidRPr="00FA3045" w:rsidRDefault="00FA3045" w:rsidP="00FA3045">
      <w:pPr>
        <w:jc w:val="both"/>
        <w:rPr>
          <w:i/>
        </w:rPr>
      </w:pPr>
      <w:r w:rsidRPr="00FA3045">
        <w:rPr>
          <w:i/>
        </w:rPr>
        <w:t>22</w:t>
      </w:r>
      <w:r w:rsidRPr="00FA3045">
        <w:rPr>
          <w:i/>
        </w:rPr>
        <w:tab/>
        <w:t xml:space="preserve">Trypanosoma sp. (Enfermedad de Chagas) y Leishmania spp. (Leishmaniosis) </w:t>
      </w:r>
    </w:p>
    <w:p w:rsidR="00FA3045" w:rsidRPr="00FA3045" w:rsidRDefault="00FA3045" w:rsidP="00FA3045">
      <w:pPr>
        <w:jc w:val="both"/>
        <w:rPr>
          <w:i/>
        </w:rPr>
      </w:pPr>
      <w:r w:rsidRPr="00FA3045">
        <w:rPr>
          <w:i/>
        </w:rPr>
        <w:t>23</w:t>
      </w:r>
      <w:r w:rsidRPr="00FA3045">
        <w:rPr>
          <w:i/>
        </w:rPr>
        <w:tab/>
        <w:t>Enfermedad de Chagas - Mazza y Leishmaniosis</w:t>
      </w:r>
    </w:p>
    <w:p w:rsidR="00FA3045" w:rsidRPr="00FA3045" w:rsidRDefault="00FA3045" w:rsidP="00FA3045">
      <w:pPr>
        <w:jc w:val="both"/>
        <w:rPr>
          <w:i/>
        </w:rPr>
      </w:pPr>
      <w:r w:rsidRPr="00FA3045">
        <w:rPr>
          <w:i/>
        </w:rPr>
        <w:t>24</w:t>
      </w:r>
      <w:r w:rsidRPr="00FA3045">
        <w:rPr>
          <w:i/>
        </w:rPr>
        <w:tab/>
        <w:t>Paludismo</w:t>
      </w:r>
    </w:p>
    <w:p w:rsidR="00FA3045" w:rsidRPr="00FA3045" w:rsidRDefault="00FA3045" w:rsidP="00FA3045">
      <w:pPr>
        <w:jc w:val="both"/>
        <w:rPr>
          <w:i/>
        </w:rPr>
      </w:pPr>
      <w:r w:rsidRPr="00FA3045">
        <w:rPr>
          <w:i/>
        </w:rPr>
        <w:t>25</w:t>
      </w:r>
      <w:r w:rsidRPr="00FA3045">
        <w:rPr>
          <w:i/>
        </w:rPr>
        <w:tab/>
        <w:t xml:space="preserve">Toxoplasmosis. Inmunoparasitología. Reacciones inmunológicas más usadas en el diagnóstico parasitológico indirecto. Pruebas moleculares para el diagnóstico de las parasitosis: presente y futuro; aplicaciones. </w:t>
      </w:r>
    </w:p>
    <w:p w:rsidR="00FA3045" w:rsidRPr="00FA3045" w:rsidRDefault="00FA3045" w:rsidP="00FA3045">
      <w:pPr>
        <w:jc w:val="both"/>
        <w:rPr>
          <w:i/>
        </w:rPr>
      </w:pPr>
      <w:r w:rsidRPr="00FA3045">
        <w:rPr>
          <w:i/>
        </w:rPr>
        <w:t>26</w:t>
      </w:r>
      <w:r w:rsidRPr="00FA3045">
        <w:rPr>
          <w:i/>
        </w:rPr>
        <w:tab/>
        <w:t>Cryptosporidiosis</w:t>
      </w:r>
    </w:p>
    <w:p w:rsidR="00FA3045" w:rsidRPr="00FA3045" w:rsidRDefault="00FA3045" w:rsidP="00FA3045">
      <w:pPr>
        <w:jc w:val="both"/>
        <w:rPr>
          <w:i/>
        </w:rPr>
      </w:pPr>
      <w:r w:rsidRPr="00FA3045">
        <w:rPr>
          <w:i/>
        </w:rPr>
        <w:t>27</w:t>
      </w:r>
      <w:r w:rsidRPr="00FA3045">
        <w:rPr>
          <w:i/>
        </w:rPr>
        <w:tab/>
        <w:t>Parasitosis Dérmicas: Sarna, Demodecidosis, Pediculosis, Tungiosis, Miasis.</w:t>
      </w:r>
    </w:p>
    <w:p w:rsidR="00FA3045" w:rsidRPr="00FA3045" w:rsidRDefault="00FA3045" w:rsidP="00FA3045">
      <w:pPr>
        <w:jc w:val="both"/>
        <w:rPr>
          <w:i/>
        </w:rPr>
      </w:pPr>
      <w:r w:rsidRPr="00FA3045">
        <w:rPr>
          <w:i/>
        </w:rPr>
        <w:t>28</w:t>
      </w:r>
      <w:r w:rsidRPr="00FA3045">
        <w:rPr>
          <w:i/>
        </w:rPr>
        <w:tab/>
        <w:t>Otras Parasitosis: Lophomonas spp. Amebas de Vida Libre (Acanthamoeba spp; Naegleria spp. y otras)</w:t>
      </w:r>
    </w:p>
    <w:p w:rsidR="00FA3045" w:rsidRPr="00FA3045" w:rsidRDefault="00FA3045" w:rsidP="00FA3045">
      <w:pPr>
        <w:jc w:val="both"/>
        <w:rPr>
          <w:i/>
        </w:rPr>
      </w:pPr>
      <w:r w:rsidRPr="00FA3045">
        <w:rPr>
          <w:i/>
        </w:rPr>
        <w:lastRenderedPageBreak/>
        <w:t>29.         Delirio parasitario. Demodecidosis. Lophomonas.</w:t>
      </w:r>
    </w:p>
    <w:p w:rsidR="00FA3045" w:rsidRPr="00FA3045" w:rsidRDefault="00FA3045" w:rsidP="00FA3045">
      <w:pPr>
        <w:jc w:val="both"/>
        <w:rPr>
          <w:i/>
        </w:rPr>
      </w:pPr>
      <w:r w:rsidRPr="00FA3045">
        <w:rPr>
          <w:i/>
        </w:rPr>
        <w:t>30</w:t>
      </w:r>
      <w:r w:rsidRPr="00FA3045">
        <w:rPr>
          <w:i/>
        </w:rPr>
        <w:tab/>
        <w:t>Responsabilidad / Irresponsabilidad Social o Ciudadana y Parasitosis. Zoonosis de importancia sanitaria en el medio urbano y la responsabilidad ciudadana. Parasitología Social. Antropología y Parasitología. Bioética y Parasitología</w:t>
      </w:r>
    </w:p>
    <w:p w:rsidR="00FA3045" w:rsidRPr="00FA3045" w:rsidRDefault="00FA3045" w:rsidP="00FA3045">
      <w:pPr>
        <w:jc w:val="both"/>
        <w:rPr>
          <w:i/>
        </w:rPr>
      </w:pPr>
      <w:r w:rsidRPr="00FA3045">
        <w:rPr>
          <w:i/>
        </w:rPr>
        <w:t>31</w:t>
      </w:r>
      <w:r w:rsidRPr="00FA3045">
        <w:rPr>
          <w:i/>
        </w:rPr>
        <w:tab/>
        <w:t>Parasitosis por parásitos oportunistas. Parasitosis transmitidas por alimentos (Revisión e importancia en Bromatología)</w:t>
      </w:r>
    </w:p>
    <w:p w:rsidR="00FA3045" w:rsidRPr="00FA3045" w:rsidRDefault="00FA3045" w:rsidP="00FA3045">
      <w:pPr>
        <w:jc w:val="both"/>
        <w:rPr>
          <w:i/>
        </w:rPr>
      </w:pPr>
      <w:r w:rsidRPr="00FA3045">
        <w:rPr>
          <w:i/>
        </w:rPr>
        <w:t>32</w:t>
      </w:r>
      <w:r w:rsidRPr="00FA3045">
        <w:rPr>
          <w:i/>
        </w:rPr>
        <w:tab/>
        <w:t xml:space="preserve">Parasitosis Globales (Globalización de las Parasitosis). Internet en Parasitología. </w:t>
      </w:r>
    </w:p>
    <w:p w:rsidR="00FA3045" w:rsidRPr="00FA3045" w:rsidRDefault="00FA3045" w:rsidP="00FA3045">
      <w:pPr>
        <w:jc w:val="both"/>
        <w:rPr>
          <w:i/>
        </w:rPr>
      </w:pPr>
      <w:r w:rsidRPr="00FA3045">
        <w:rPr>
          <w:i/>
        </w:rPr>
        <w:t>33</w:t>
      </w:r>
      <w:r w:rsidRPr="00FA3045">
        <w:rPr>
          <w:i/>
        </w:rPr>
        <w:tab/>
        <w:t>Conceptos básicos de Epidemiología 1</w:t>
      </w:r>
    </w:p>
    <w:p w:rsidR="00FA3045" w:rsidRPr="00FA3045" w:rsidRDefault="00FA3045" w:rsidP="00FA3045">
      <w:pPr>
        <w:jc w:val="both"/>
        <w:rPr>
          <w:i/>
        </w:rPr>
      </w:pPr>
      <w:r w:rsidRPr="00FA3045">
        <w:rPr>
          <w:i/>
        </w:rPr>
        <w:t>34</w:t>
      </w:r>
      <w:r w:rsidRPr="00FA3045">
        <w:rPr>
          <w:i/>
        </w:rPr>
        <w:tab/>
        <w:t>Conceptos básicos de Epidemiología 2</w:t>
      </w:r>
    </w:p>
    <w:p w:rsidR="00FA3045" w:rsidRPr="00FA3045" w:rsidRDefault="00FA3045" w:rsidP="00FA3045">
      <w:pPr>
        <w:jc w:val="both"/>
        <w:rPr>
          <w:i/>
        </w:rPr>
      </w:pPr>
      <w:r w:rsidRPr="00FA3045">
        <w:rPr>
          <w:i/>
        </w:rPr>
        <w:t>35</w:t>
      </w:r>
      <w:r w:rsidRPr="00FA3045">
        <w:rPr>
          <w:i/>
        </w:rPr>
        <w:tab/>
        <w:t xml:space="preserve">Evaluación final escrita (virtual): 6 hs </w:t>
      </w:r>
    </w:p>
    <w:p w:rsidR="00FA3045" w:rsidRDefault="00FA3045" w:rsidP="00FA3045">
      <w:pPr>
        <w:jc w:val="both"/>
        <w:rPr>
          <w:i/>
        </w:rPr>
      </w:pPr>
    </w:p>
    <w:p w:rsidR="00FA3045" w:rsidRPr="00FA3045" w:rsidRDefault="00FA3045" w:rsidP="00FA3045">
      <w:pPr>
        <w:jc w:val="both"/>
        <w:rPr>
          <w:i/>
        </w:rPr>
      </w:pPr>
      <w:r w:rsidRPr="00FA3045">
        <w:rPr>
          <w:i/>
        </w:rPr>
        <w:t>Observaciones</w:t>
      </w:r>
      <w:r w:rsidRPr="00FA3045">
        <w:rPr>
          <w:i/>
        </w:rPr>
        <w:tab/>
        <w:t xml:space="preserve">En todos los parásitos / parasitosis, estudiará: Ubicación taxonómica, ciclo biológico y formas evolutivas / estadíos que intervienen. Patología y sintomatología que produce en el hombre. Epidemiología. Diagnóstico de Laboratorio, con sensibilidades o valor de cada prueba. Imágenes al microscopio óptico de estadíos diagnósticos. Importancia e impacto en Salud Pública. </w:t>
      </w:r>
    </w:p>
    <w:p w:rsidR="00FA3045" w:rsidRPr="00FA3045" w:rsidRDefault="00FA3045" w:rsidP="00FA3045">
      <w:pPr>
        <w:jc w:val="both"/>
        <w:rPr>
          <w:i/>
        </w:rPr>
      </w:pPr>
      <w:r w:rsidRPr="00FA3045">
        <w:rPr>
          <w:i/>
        </w:rPr>
        <w:t>Se indicará, para cada tema, la Bibliografía a consultar en la web. Se resolverán Casos Clínicos de importancia.</w:t>
      </w:r>
    </w:p>
    <w:p w:rsidR="00FA3045" w:rsidRPr="00FA3045" w:rsidRDefault="00FA3045" w:rsidP="00682990">
      <w:pPr>
        <w:jc w:val="both"/>
      </w:pPr>
    </w:p>
    <w:p w:rsidR="00BF0680" w:rsidRDefault="00BF0680" w:rsidP="003D5F06">
      <w:pPr>
        <w:jc w:val="both"/>
        <w:rPr>
          <w:b/>
        </w:rPr>
      </w:pPr>
    </w:p>
    <w:p w:rsidR="00A062E4" w:rsidRDefault="00A062E4" w:rsidP="003D5F06">
      <w:pPr>
        <w:jc w:val="both"/>
        <w:rPr>
          <w:b/>
        </w:rPr>
      </w:pPr>
      <w:r w:rsidRPr="000F18FE">
        <w:rPr>
          <w:b/>
        </w:rPr>
        <w:t>Perfil docente.</w:t>
      </w:r>
    </w:p>
    <w:p w:rsidR="00D25165" w:rsidRDefault="00D25165" w:rsidP="00D25165">
      <w:pPr>
        <w:pStyle w:val="Sinespaciado"/>
        <w:jc w:val="both"/>
        <w:rPr>
          <w:b/>
        </w:rPr>
      </w:pPr>
    </w:p>
    <w:p w:rsidR="00D25165" w:rsidRDefault="00BF0680" w:rsidP="00BF0680">
      <w:pPr>
        <w:pStyle w:val="Sinespaciado"/>
        <w:jc w:val="both"/>
        <w:rPr>
          <w:lang w:val="es-AR"/>
        </w:rPr>
      </w:pPr>
      <w:r w:rsidRPr="00BF0680">
        <w:rPr>
          <w:rFonts w:ascii="Calibri" w:hAnsi="Calibri" w:cs="Times New Roman"/>
          <w:b/>
          <w:color w:val="000000"/>
        </w:rPr>
        <w:t>Dr Sixto Raul Costamagna.</w:t>
      </w:r>
      <w:r>
        <w:rPr>
          <w:rFonts w:ascii="Calibri" w:hAnsi="Calibri" w:cs="Times New Roman"/>
          <w:color w:val="000000"/>
        </w:rPr>
        <w:t xml:space="preserve"> </w:t>
      </w:r>
      <w:r w:rsidR="00D25165" w:rsidRPr="00BF0680">
        <w:rPr>
          <w:lang w:val="es-AR"/>
        </w:rPr>
        <w:t xml:space="preserve">Bioquímico - </w:t>
      </w:r>
      <w:r w:rsidR="00D25165">
        <w:rPr>
          <w:lang w:val="es-AR"/>
        </w:rPr>
        <w:t>Master internacional en Enfermedades P</w:t>
      </w:r>
      <w:r w:rsidR="00D25165" w:rsidRPr="00BF0680">
        <w:rPr>
          <w:lang w:val="es-AR"/>
        </w:rPr>
        <w:t>arasitarias – Doctor en Bioquímica– Especialista Consultor en Parasitología.</w:t>
      </w:r>
      <w:r w:rsidR="00E96EF7">
        <w:rPr>
          <w:lang w:val="es-AR"/>
        </w:rPr>
        <w:t xml:space="preserve"> </w:t>
      </w:r>
      <w:r w:rsidR="00D25165">
        <w:rPr>
          <w:lang w:val="es-AR"/>
        </w:rPr>
        <w:t>Pr</w:t>
      </w:r>
      <w:r w:rsidRPr="00BF0680">
        <w:rPr>
          <w:lang w:val="es-AR"/>
        </w:rPr>
        <w:t>ofesor de Parasitología Clínica, Universidad Nacional del Sur – Director carrera de Especialista en Bioquím</w:t>
      </w:r>
      <w:r w:rsidR="00D25165">
        <w:rPr>
          <w:lang w:val="es-AR"/>
        </w:rPr>
        <w:t>ica Clínica, Área Parasitología.</w:t>
      </w:r>
      <w:r w:rsidRPr="00BF0680">
        <w:rPr>
          <w:lang w:val="es-AR"/>
        </w:rPr>
        <w:t xml:space="preserve"> Universidad Nacional del Sur, Bahía Blanca, Argentina. Departamento de Biología, Bioquímica y Farmacia. Universidad </w:t>
      </w:r>
      <w:r w:rsidR="00D25165">
        <w:rPr>
          <w:lang w:val="es-AR"/>
        </w:rPr>
        <w:t xml:space="preserve">Nacional del Sur. </w:t>
      </w:r>
      <w:r w:rsidR="00E96EF7">
        <w:rPr>
          <w:lang w:val="es-AR"/>
        </w:rPr>
        <w:t xml:space="preserve"> </w:t>
      </w:r>
      <w:r w:rsidRPr="00BF0680">
        <w:rPr>
          <w:lang w:val="es-AR"/>
        </w:rPr>
        <w:t xml:space="preserve">Past-President de Asociación Parasitológica Argentina (2009 - 2012) - Fundador Revista Argentina </w:t>
      </w:r>
      <w:r w:rsidR="00D25165">
        <w:rPr>
          <w:lang w:val="es-AR"/>
        </w:rPr>
        <w:t>de Parasitología. Evaluador de r</w:t>
      </w:r>
      <w:r w:rsidRPr="00BF0680">
        <w:rPr>
          <w:lang w:val="es-AR"/>
        </w:rPr>
        <w:t xml:space="preserve">evistas científicas nacionales e internacionales e integrante de Comités Editorial y Consultor de otras. </w:t>
      </w:r>
    </w:p>
    <w:p w:rsidR="009D1935" w:rsidRDefault="009D1935" w:rsidP="00BF0680">
      <w:pPr>
        <w:pStyle w:val="Sinespaciado"/>
        <w:jc w:val="both"/>
        <w:rPr>
          <w:lang w:val="es-AR"/>
        </w:rPr>
      </w:pPr>
    </w:p>
    <w:p w:rsidR="00A062E4" w:rsidRPr="00A062E4" w:rsidRDefault="00D25165" w:rsidP="00BF0680">
      <w:pPr>
        <w:pStyle w:val="Sinespaciado"/>
        <w:jc w:val="both"/>
        <w:rPr>
          <w:lang w:val="es-AR"/>
        </w:rPr>
      </w:pPr>
      <w:r>
        <w:rPr>
          <w:lang w:val="es-AR"/>
        </w:rPr>
        <w:t>Director del Centro para el E</w:t>
      </w:r>
      <w:r w:rsidR="00BF0680" w:rsidRPr="00BF0680">
        <w:rPr>
          <w:lang w:val="es-AR"/>
        </w:rPr>
        <w:t>studio de las Parasitosis (Universidad Nacional del Sur). Editor de Parasitosis Regionales. (EDIUNS), 2004 y 2008. ISBN: 978-987-1171-89-7. Autor de capítulos de libros, más de 50 publicaciones en Revistas con referato, más de 110 trabajos presentados en Congresos - Director de 26 Tesis de Doctorado y Especialización Profesional y de numerosos Proyectos de investigación acreditados. Ha dictado numerosos Cursos de posgrado en parasitología Clínica en Argentina y el e</w:t>
      </w:r>
      <w:r w:rsidR="00E96EF7">
        <w:rPr>
          <w:lang w:val="es-AR"/>
        </w:rPr>
        <w:t>xterior. Consultor temporario OM</w:t>
      </w:r>
      <w:r w:rsidR="00BF0680" w:rsidRPr="00BF0680">
        <w:rPr>
          <w:lang w:val="es-AR"/>
        </w:rPr>
        <w:t>S.</w:t>
      </w:r>
    </w:p>
    <w:sectPr w:rsidR="00A062E4" w:rsidRPr="00A062E4" w:rsidSect="00EE14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498A"/>
    <w:multiLevelType w:val="hybridMultilevel"/>
    <w:tmpl w:val="C6C273B0"/>
    <w:lvl w:ilvl="0" w:tplc="9B1A9E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915E3D"/>
    <w:multiLevelType w:val="hybridMultilevel"/>
    <w:tmpl w:val="6A7EFE8A"/>
    <w:lvl w:ilvl="0" w:tplc="B55047DE">
      <w:start w:val="1"/>
      <w:numFmt w:val="decimal"/>
      <w:lvlText w:val="%1"/>
      <w:lvlJc w:val="left"/>
      <w:pPr>
        <w:ind w:left="1410" w:hanging="69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67631B82"/>
    <w:multiLevelType w:val="multilevel"/>
    <w:tmpl w:val="1040B79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65045"/>
    <w:rsid w:val="00006C17"/>
    <w:rsid w:val="000F18FE"/>
    <w:rsid w:val="001121C9"/>
    <w:rsid w:val="001E757E"/>
    <w:rsid w:val="0026144B"/>
    <w:rsid w:val="00281918"/>
    <w:rsid w:val="00364B97"/>
    <w:rsid w:val="003A15B3"/>
    <w:rsid w:val="003A5697"/>
    <w:rsid w:val="003D5F06"/>
    <w:rsid w:val="00445492"/>
    <w:rsid w:val="00445BC5"/>
    <w:rsid w:val="004C59F1"/>
    <w:rsid w:val="00523660"/>
    <w:rsid w:val="00532B54"/>
    <w:rsid w:val="005929BF"/>
    <w:rsid w:val="005951E4"/>
    <w:rsid w:val="005C4C3E"/>
    <w:rsid w:val="006463EE"/>
    <w:rsid w:val="00682990"/>
    <w:rsid w:val="00741929"/>
    <w:rsid w:val="007B3379"/>
    <w:rsid w:val="007E4192"/>
    <w:rsid w:val="008068F1"/>
    <w:rsid w:val="00807639"/>
    <w:rsid w:val="008C2AC3"/>
    <w:rsid w:val="008C419E"/>
    <w:rsid w:val="009577E5"/>
    <w:rsid w:val="00985CD6"/>
    <w:rsid w:val="009D1935"/>
    <w:rsid w:val="00A062E4"/>
    <w:rsid w:val="00A855BC"/>
    <w:rsid w:val="00AF02B2"/>
    <w:rsid w:val="00B0577D"/>
    <w:rsid w:val="00B12759"/>
    <w:rsid w:val="00B203B0"/>
    <w:rsid w:val="00B25679"/>
    <w:rsid w:val="00B545BE"/>
    <w:rsid w:val="00B65045"/>
    <w:rsid w:val="00BC3A92"/>
    <w:rsid w:val="00BE3F75"/>
    <w:rsid w:val="00BF0680"/>
    <w:rsid w:val="00C14184"/>
    <w:rsid w:val="00D25165"/>
    <w:rsid w:val="00D90A9A"/>
    <w:rsid w:val="00E47220"/>
    <w:rsid w:val="00E86439"/>
    <w:rsid w:val="00E96EF7"/>
    <w:rsid w:val="00EE1426"/>
    <w:rsid w:val="00F120DB"/>
    <w:rsid w:val="00F13618"/>
    <w:rsid w:val="00F601E8"/>
    <w:rsid w:val="00FA30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4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65045"/>
    <w:pPr>
      <w:spacing w:after="0" w:line="240" w:lineRule="auto"/>
    </w:pPr>
    <w:rPr>
      <w:rFonts w:eastAsia="Times New Roman"/>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062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62E4"/>
    <w:rPr>
      <w:rFonts w:ascii="Segoe UI" w:hAnsi="Segoe UI" w:cs="Segoe UI"/>
      <w:sz w:val="18"/>
      <w:szCs w:val="18"/>
    </w:rPr>
  </w:style>
  <w:style w:type="paragraph" w:styleId="Prrafodelista">
    <w:name w:val="List Paragraph"/>
    <w:basedOn w:val="Normal"/>
    <w:uiPriority w:val="34"/>
    <w:qFormat/>
    <w:rsid w:val="000F18FE"/>
    <w:pPr>
      <w:ind w:left="720"/>
      <w:contextualSpacing/>
    </w:pPr>
  </w:style>
  <w:style w:type="paragraph" w:styleId="Sinespaciado">
    <w:name w:val="No Spacing"/>
    <w:uiPriority w:val="1"/>
    <w:qFormat/>
    <w:rsid w:val="00BF068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1236</Words>
  <Characters>6798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 Ruben Antelo</dc:creator>
  <cp:lastModifiedBy>Usuario</cp:lastModifiedBy>
  <cp:revision>9</cp:revision>
  <cp:lastPrinted>2018-03-13T20:03:00Z</cp:lastPrinted>
  <dcterms:created xsi:type="dcterms:W3CDTF">2018-03-10T13:58:00Z</dcterms:created>
  <dcterms:modified xsi:type="dcterms:W3CDTF">2018-06-14T12:32:00Z</dcterms:modified>
</cp:coreProperties>
</file>